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F5" w:rsidRPr="00136AF5" w:rsidRDefault="00136AF5" w:rsidP="00136AF5">
      <w:pPr>
        <w:shd w:val="clear" w:color="auto" w:fill="C6E2FF"/>
        <w:spacing w:before="100" w:beforeAutospacing="1" w:after="100" w:afterAutospacing="1" w:line="240" w:lineRule="auto"/>
        <w:jc w:val="center"/>
        <w:outlineLvl w:val="3"/>
        <w:rPr>
          <w:rFonts w:ascii="Courier New" w:eastAsia="Times New Roman" w:hAnsi="Courier New" w:cs="Courier New"/>
          <w:b/>
          <w:bCs/>
          <w:color w:val="CC0000"/>
          <w:sz w:val="21"/>
          <w:szCs w:val="21"/>
          <w:lang w:eastAsia="ru-RU"/>
        </w:rPr>
      </w:pPr>
      <w:r w:rsidRPr="00136AF5">
        <w:rPr>
          <w:rFonts w:ascii="Courier New" w:eastAsia="Times New Roman" w:hAnsi="Courier New" w:cs="Courier New"/>
          <w:b/>
          <w:bCs/>
          <w:color w:val="CC0000"/>
          <w:sz w:val="21"/>
          <w:szCs w:val="21"/>
          <w:lang w:eastAsia="ru-RU"/>
        </w:rPr>
        <w:t>ТЕХНОЛОГИЯ «ДЕБАТЫ»</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Дебаты - это технология (форма), предложенная известным американским социологом Карлом Поппером. Первоначально дебаты создавались как программа для учащихся, позволяющая обучить умению рассуждать, критически мыслить, продуктивно организовывать процесс дискуссии.</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Технология дебатов является эффективным средством обучения школьников умению ясно и логично формулировать свою позицию, находить убедительные факты и доводы в свою поддержку, а также развивает уверенность в способности повлиять на общественное мнение или изменить сложившуюся ситуацию.</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Традиционные дебаты - процесс, в рамках которого осуществляется формализованный обмен информацией, отражающей полярные точки зрения по одной и той же проблеме, с целью углубления или получения новых знаний, развития аналитико-синтетических и коммуникативных умений, культуры ведения коллективного диалога. Особо важна  возможность рассматривать одно и то же явление или факт с прямо противоположных позиций, анализировать бесспорные, на первый взгляд, истины и усомниться в их правильности.</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Отличительным признаком дебатов можно считать высокую степень стандартизированное:</w:t>
      </w:r>
    </w:p>
    <w:p w:rsidR="00136AF5" w:rsidRPr="00136AF5" w:rsidRDefault="00136AF5" w:rsidP="00136AF5">
      <w:pPr>
        <w:numPr>
          <w:ilvl w:val="0"/>
          <w:numId w:val="1"/>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жесткий временной лимит выступления каждого участника,</w:t>
      </w:r>
    </w:p>
    <w:p w:rsidR="00136AF5" w:rsidRPr="00136AF5" w:rsidRDefault="00136AF5" w:rsidP="00136AF5">
      <w:pPr>
        <w:numPr>
          <w:ilvl w:val="0"/>
          <w:numId w:val="1"/>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четкие ролевые предписания,</w:t>
      </w:r>
    </w:p>
    <w:p w:rsidR="00136AF5" w:rsidRPr="00136AF5" w:rsidRDefault="00136AF5" w:rsidP="00136AF5">
      <w:pPr>
        <w:numPr>
          <w:ilvl w:val="0"/>
          <w:numId w:val="1"/>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запрет на нерегламентированные высказывания,</w:t>
      </w:r>
    </w:p>
    <w:p w:rsidR="00136AF5" w:rsidRPr="00136AF5" w:rsidRDefault="00136AF5" w:rsidP="00136AF5">
      <w:pPr>
        <w:numPr>
          <w:ilvl w:val="0"/>
          <w:numId w:val="1"/>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возможность высказать определенную точку зрения только один раз.</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Тема дебатов должна соответствовать нескольким условиям:</w:t>
      </w:r>
    </w:p>
    <w:p w:rsidR="00136AF5" w:rsidRPr="00136AF5" w:rsidRDefault="00136AF5" w:rsidP="00136AF5">
      <w:pPr>
        <w:numPr>
          <w:ilvl w:val="0"/>
          <w:numId w:val="2"/>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четкость и конкретность формулировки;</w:t>
      </w:r>
    </w:p>
    <w:p w:rsidR="00136AF5" w:rsidRPr="00136AF5" w:rsidRDefault="00136AF5" w:rsidP="00136AF5">
      <w:pPr>
        <w:numPr>
          <w:ilvl w:val="0"/>
          <w:numId w:val="2"/>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однозначность понимания;</w:t>
      </w:r>
    </w:p>
    <w:p w:rsidR="00136AF5" w:rsidRPr="00136AF5" w:rsidRDefault="00136AF5" w:rsidP="00136AF5">
      <w:pPr>
        <w:numPr>
          <w:ilvl w:val="0"/>
          <w:numId w:val="2"/>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перспективность для обсуждения;</w:t>
      </w:r>
    </w:p>
    <w:p w:rsidR="00136AF5" w:rsidRPr="00136AF5" w:rsidRDefault="00136AF5" w:rsidP="00136AF5">
      <w:pPr>
        <w:numPr>
          <w:ilvl w:val="0"/>
          <w:numId w:val="2"/>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значимость для воспитанников.</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Организация дебатов включает в себя три этапа: подготовку, проведение и обсуждение.</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Подготовка включает в себя следующие операции:</w:t>
      </w:r>
    </w:p>
    <w:p w:rsidR="00136AF5" w:rsidRPr="00136AF5" w:rsidRDefault="00136AF5" w:rsidP="00136AF5">
      <w:pPr>
        <w:shd w:val="clear" w:color="auto" w:fill="C6E2FF"/>
        <w:spacing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1. Знакомство участников с сущностью, особенностями, правилами организации и проведения дебатов.</w:t>
      </w:r>
      <w:r w:rsidRPr="00136AF5">
        <w:rPr>
          <w:rFonts w:ascii="Courier New" w:eastAsia="Times New Roman" w:hAnsi="Courier New" w:cs="Courier New"/>
          <w:color w:val="333333"/>
          <w:sz w:val="21"/>
          <w:szCs w:val="21"/>
          <w:lang w:eastAsia="ru-RU"/>
        </w:rPr>
        <w:br/>
        <w:t>2. Определение исходного тезиса дебатов.</w:t>
      </w:r>
      <w:r w:rsidRPr="00136AF5">
        <w:rPr>
          <w:rFonts w:ascii="Courier New" w:eastAsia="Times New Roman" w:hAnsi="Courier New" w:cs="Courier New"/>
          <w:color w:val="333333"/>
          <w:sz w:val="21"/>
          <w:szCs w:val="21"/>
          <w:lang w:eastAsia="ru-RU"/>
        </w:rPr>
        <w:br/>
        <w:t>3. Подбор, изучение и анализ основной литературы.</w:t>
      </w:r>
      <w:r w:rsidRPr="00136AF5">
        <w:rPr>
          <w:rFonts w:ascii="Courier New" w:eastAsia="Times New Roman" w:hAnsi="Courier New" w:cs="Courier New"/>
          <w:color w:val="333333"/>
          <w:sz w:val="21"/>
          <w:szCs w:val="21"/>
          <w:lang w:eastAsia="ru-RU"/>
        </w:rPr>
        <w:br/>
        <w:t>4. Распределение ролей.</w:t>
      </w:r>
      <w:r w:rsidRPr="00136AF5">
        <w:rPr>
          <w:rFonts w:ascii="Courier New" w:eastAsia="Times New Roman" w:hAnsi="Courier New" w:cs="Courier New"/>
          <w:color w:val="333333"/>
          <w:sz w:val="21"/>
          <w:szCs w:val="21"/>
          <w:lang w:eastAsia="ru-RU"/>
        </w:rPr>
        <w:br/>
        <w:t>5. Разработка кейса понятий, аргументов, контраргументов.</w:t>
      </w:r>
      <w:r w:rsidRPr="00136AF5">
        <w:rPr>
          <w:rFonts w:ascii="Courier New" w:eastAsia="Times New Roman" w:hAnsi="Courier New" w:cs="Courier New"/>
          <w:color w:val="333333"/>
          <w:sz w:val="21"/>
          <w:szCs w:val="21"/>
          <w:lang w:eastAsia="ru-RU"/>
        </w:rPr>
        <w:br/>
        <w:t>6. Разработка экспертами критериев оценки.</w:t>
      </w:r>
      <w:r w:rsidRPr="00136AF5">
        <w:rPr>
          <w:rFonts w:ascii="Courier New" w:eastAsia="Times New Roman" w:hAnsi="Courier New" w:cs="Courier New"/>
          <w:color w:val="333333"/>
          <w:sz w:val="21"/>
          <w:szCs w:val="21"/>
          <w:lang w:eastAsia="ru-RU"/>
        </w:rPr>
        <w:br/>
        <w:t>7. Индивидуальный инструктаж о процедуре дебатов.</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Знакомство</w:t>
      </w:r>
      <w:r w:rsidRPr="00136AF5">
        <w:rPr>
          <w:rFonts w:ascii="Courier New" w:eastAsia="Times New Roman" w:hAnsi="Courier New" w:cs="Courier New"/>
          <w:color w:val="333333"/>
          <w:sz w:val="21"/>
          <w:szCs w:val="21"/>
          <w:lang w:eastAsia="ru-RU"/>
        </w:rPr>
        <w:br/>
        <w:t>Сначала организатор (педагог)  знакомит учащихся с сущностью и особенностями проведения дебатов, а также с правилами организации, которые заключаются в следующем:</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 дебатах принимают участие все (часть учащихся выступает в ролях спикеров, председателя, секретаря и экспертов, остальные - в роли зрителей, которые подбирают аргументы "за" и "против", формулируют вопросы);</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 концу игры каждый определяет свою позицию и аргументирует ее;</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 процессе выступлений все соблюдают регламент, в противном случае председатель имеет право прервать выступающего;</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каждый участник команды имеет право выступить только один раз;</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lastRenderedPageBreak/>
        <w:t>в случае затруднений при ответах на вопросы каждый спикер, кроме подводящего итоги, имеет право взять один тайм-аут длительностью до 2 мин;</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спикер имеет право не отвечать на вопрос без объяснения причин;</w:t>
      </w:r>
    </w:p>
    <w:p w:rsidR="00136AF5" w:rsidRPr="00136AF5" w:rsidRDefault="00136AF5" w:rsidP="00136AF5">
      <w:pPr>
        <w:numPr>
          <w:ilvl w:val="0"/>
          <w:numId w:val="3"/>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эксперты оценивают аргументы, но не участников.</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Определение исходного тезиса дебатов </w:t>
      </w:r>
      <w:r w:rsidRPr="00136AF5">
        <w:rPr>
          <w:rFonts w:ascii="Courier New" w:eastAsia="Times New Roman" w:hAnsi="Courier New" w:cs="Courier New"/>
          <w:color w:val="333333"/>
          <w:sz w:val="21"/>
          <w:szCs w:val="21"/>
          <w:lang w:eastAsia="ru-RU"/>
        </w:rPr>
        <w:br/>
        <w:t>Педагог может предложить несколько тем для проведения дебатов, однако лучше, если тезис сформулируют сами учащиеся. Для работы над формулировкой тезиса можно создать несколько групп, которые выберут тему методом "мозгового штурма". После предложения нескольких тезисов все вместе выбирают (голосованием или по рейтингу) один наиболее понравившийся для предстоящих дебатов.</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Подбор, изучение и анализ основной литературы</w:t>
      </w:r>
      <w:r w:rsidRPr="00136AF5">
        <w:rPr>
          <w:rFonts w:ascii="Courier New" w:eastAsia="Times New Roman" w:hAnsi="Courier New" w:cs="Courier New"/>
          <w:color w:val="333333"/>
          <w:sz w:val="21"/>
          <w:szCs w:val="21"/>
          <w:lang w:eastAsia="ru-RU"/>
        </w:rPr>
        <w:br/>
        <w:t>Возможны три варианта составления списка основной литературы:</w:t>
      </w:r>
    </w:p>
    <w:p w:rsidR="00136AF5" w:rsidRPr="00136AF5" w:rsidRDefault="00136AF5" w:rsidP="00136AF5">
      <w:pPr>
        <w:numPr>
          <w:ilvl w:val="0"/>
          <w:numId w:val="4"/>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подбор осуществляет непосредственно учитель;</w:t>
      </w:r>
    </w:p>
    <w:p w:rsidR="00136AF5" w:rsidRPr="00136AF5" w:rsidRDefault="00136AF5" w:rsidP="00136AF5">
      <w:pPr>
        <w:numPr>
          <w:ilvl w:val="0"/>
          <w:numId w:val="4"/>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ученики самостоятельно подбирают необходимые источники информации;</w:t>
      </w:r>
    </w:p>
    <w:p w:rsidR="00136AF5" w:rsidRPr="00136AF5" w:rsidRDefault="00136AF5" w:rsidP="00136AF5">
      <w:pPr>
        <w:numPr>
          <w:ilvl w:val="0"/>
          <w:numId w:val="4"/>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совместная деятельность педагога и учащихся.</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 процессе изучения и анализа информации учащиеся определяют свою позицию, делают выписки, обосновывающие обе точки зрения. Целесообразно порекомендовать им делать это на листе, поделенном на две части, где с одной стороны будут фиксироваться аргументы "за", а с другой - аргументы "против". Результаты работы с основной литературой можно оформить в виде схем, таблиц, алгоритмов, отражающих обе позиции.</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Распределение ролей</w:t>
      </w:r>
      <w:r w:rsidRPr="00136AF5">
        <w:rPr>
          <w:rFonts w:ascii="Courier New" w:eastAsia="Times New Roman" w:hAnsi="Courier New" w:cs="Courier New"/>
          <w:color w:val="333333"/>
          <w:sz w:val="21"/>
          <w:szCs w:val="21"/>
          <w:lang w:eastAsia="ru-RU"/>
        </w:rPr>
        <w:br/>
        <w:t>Непосредственно в игре участвуют: председатель, секретарь и две команды - ("У"- утверждения и "О"- отрицания), состоящие из четырех человек - спикеров. Это основные участники игры. Кроме них, необходимо выбрать трех экспертов, которые будут оценивать деятельность спикеров. Остальные ученики играют роль зрителей.</w:t>
      </w:r>
      <w:r w:rsidRPr="00136AF5">
        <w:rPr>
          <w:rFonts w:ascii="Courier New" w:eastAsia="Times New Roman" w:hAnsi="Courier New" w:cs="Courier New"/>
          <w:color w:val="333333"/>
          <w:sz w:val="21"/>
          <w:szCs w:val="21"/>
          <w:lang w:eastAsia="ru-RU"/>
        </w:rPr>
        <w:br/>
        <w:t>Разработка кейса понятий, аргументов, контраргументов.</w:t>
      </w:r>
      <w:r w:rsidRPr="00136AF5">
        <w:rPr>
          <w:rFonts w:ascii="Courier New" w:eastAsia="Times New Roman" w:hAnsi="Courier New" w:cs="Courier New"/>
          <w:color w:val="333333"/>
          <w:sz w:val="21"/>
          <w:szCs w:val="21"/>
          <w:lang w:eastAsia="ru-RU"/>
        </w:rPr>
        <w:br/>
        <w:t>После распределения ролей спикеры команд ведут разработку кейса на основе ранее проделанной работы, а также подбора, изучения и анализа дополнительной литературы и фактических материалов.</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Структура кейса </w:t>
      </w:r>
      <w:r w:rsidRPr="00136AF5">
        <w:rPr>
          <w:rFonts w:ascii="Courier New" w:eastAsia="Times New Roman" w:hAnsi="Courier New" w:cs="Courier New"/>
          <w:color w:val="333333"/>
          <w:sz w:val="21"/>
          <w:szCs w:val="21"/>
          <w:lang w:eastAsia="ru-RU"/>
        </w:rPr>
        <w:br/>
        <w:t>Кейс - это система понятий, аспектов, аргументов, поддержек и контр аргументов, которые используются командой для доказательства правильности и наилучшей обоснованности своей позиции.</w:t>
      </w:r>
      <w:r w:rsidRPr="00136AF5">
        <w:rPr>
          <w:rFonts w:ascii="Courier New" w:eastAsia="Times New Roman" w:hAnsi="Courier New" w:cs="Courier New"/>
          <w:color w:val="333333"/>
          <w:sz w:val="21"/>
          <w:szCs w:val="21"/>
          <w:lang w:eastAsia="ru-RU"/>
        </w:rPr>
        <w:br/>
        <w:t>Тема формулируется в виде тезиса-утверждения или антитезиса-отрицания. Исходя из темы подбираются понятия, которые будут использоваться в процессе выступлений, даются их определения и устанавливается логическая взаимосвязь между ними.</w:t>
      </w:r>
      <w:r w:rsidRPr="00136AF5">
        <w:rPr>
          <w:rFonts w:ascii="Courier New" w:eastAsia="Times New Roman" w:hAnsi="Courier New" w:cs="Courier New"/>
          <w:color w:val="333333"/>
          <w:sz w:val="21"/>
          <w:szCs w:val="21"/>
          <w:lang w:eastAsia="ru-RU"/>
        </w:rPr>
        <w:br/>
        <w:t>Аспект - категория, ограничивающая рассмотрение проблемы рамками определенной науки, теории, отдельной стороны проблемы. Как правило, аспекты формулируются одним - двумя прилагательными. Возможны, например, общественный, семейный, технологический, психологический, экономический и другие аспекты. Кейс должен включать в себя от 3 до 6 различных аспектов.</w:t>
      </w:r>
      <w:r w:rsidRPr="00136AF5">
        <w:rPr>
          <w:rFonts w:ascii="Courier New" w:eastAsia="Times New Roman" w:hAnsi="Courier New" w:cs="Courier New"/>
          <w:color w:val="333333"/>
          <w:sz w:val="21"/>
          <w:szCs w:val="21"/>
          <w:lang w:eastAsia="ru-RU"/>
        </w:rPr>
        <w:br/>
        <w:t>Аспекты характеризуются посредством аргументов, которые формулируются 1 -3 предложениями и должны быть подтверждены поддержками. В каждом аспекте может быть несколько аргументов (от 1 до 3).</w:t>
      </w:r>
      <w:r w:rsidRPr="00136AF5">
        <w:rPr>
          <w:rFonts w:ascii="Courier New" w:eastAsia="Times New Roman" w:hAnsi="Courier New" w:cs="Courier New"/>
          <w:color w:val="333333"/>
          <w:sz w:val="21"/>
          <w:szCs w:val="21"/>
          <w:lang w:eastAsia="ru-RU"/>
        </w:rPr>
        <w:br/>
        <w:t>Поддержки - цитаты, факты, статистические данные, объективно подтверждающие конкретный аргумент заявленного аспекта. Поддержка должна быть объективна, т. е. содержать высказывания специалистов в той сфере, области, которая рассматривается в данный момент, иметь ссылку на конкретный источник (книгу, журнальную или газетную статью, материалы сети Интернет), отражать известные и реальные факты, быть лаконичной. Следует обратить внимание учеников на целесообразность подготовки схем, графиков, диаграмм, подбор афоризмов, цитат, пословиц, которые иллюстрируют доказательность тезиса или антитезиса.</w:t>
      </w:r>
      <w:r w:rsidRPr="00136AF5">
        <w:rPr>
          <w:rFonts w:ascii="Courier New" w:eastAsia="Times New Roman" w:hAnsi="Courier New" w:cs="Courier New"/>
          <w:color w:val="333333"/>
          <w:sz w:val="21"/>
          <w:szCs w:val="21"/>
          <w:lang w:eastAsia="ru-RU"/>
        </w:rPr>
        <w:br/>
        <w:t>В кейс входят также контраргументы, которые формируются исходя из предполагаемых аргументов противоположной команды. Они, так же, как и аргументы, формулируются несколькими предложениями и обосновываются поддержками.</w:t>
      </w:r>
      <w:r w:rsidRPr="00136AF5">
        <w:rPr>
          <w:rFonts w:ascii="Courier New" w:eastAsia="Times New Roman" w:hAnsi="Courier New" w:cs="Courier New"/>
          <w:color w:val="333333"/>
          <w:sz w:val="21"/>
          <w:szCs w:val="21"/>
          <w:lang w:eastAsia="ru-RU"/>
        </w:rPr>
        <w:br/>
        <w:t>В качестве завершающего элемента кейса выступает заключение, которое составляется на основании всех предыдущих элементов.</w:t>
      </w:r>
      <w:r w:rsidRPr="00136AF5">
        <w:rPr>
          <w:rFonts w:ascii="Courier New" w:eastAsia="Times New Roman" w:hAnsi="Courier New" w:cs="Courier New"/>
          <w:color w:val="333333"/>
          <w:sz w:val="21"/>
          <w:szCs w:val="21"/>
          <w:lang w:eastAsia="ru-RU"/>
        </w:rPr>
        <w:br/>
      </w:r>
      <w:r w:rsidRPr="00136AF5">
        <w:rPr>
          <w:rFonts w:ascii="Courier New" w:eastAsia="Times New Roman" w:hAnsi="Courier New" w:cs="Courier New"/>
          <w:color w:val="333333"/>
          <w:sz w:val="21"/>
          <w:szCs w:val="21"/>
          <w:lang w:eastAsia="ru-RU"/>
        </w:rPr>
        <w:lastRenderedPageBreak/>
        <w:t>К разработке кейса спикеры могут привлекать и тех учащихся, которые не определились с позицией (не вошли в группу поддержки команд).</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Разработка экспертами критериев оценки</w:t>
      </w:r>
      <w:r w:rsidRPr="00136AF5">
        <w:rPr>
          <w:rFonts w:ascii="Courier New" w:eastAsia="Times New Roman" w:hAnsi="Courier New" w:cs="Courier New"/>
          <w:color w:val="333333"/>
          <w:sz w:val="21"/>
          <w:szCs w:val="21"/>
          <w:lang w:eastAsia="ru-RU"/>
        </w:rPr>
        <w:br/>
        <w:t>Параллельно с подготовкой спикерами кейса эксперты разрабатывают критерии оценки их действий, взяв за основу следующие показатели: содержательность выступлений и ответов на вопросы, структурированность, формулировка вопросов, культура общения</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Индивидуальный инструктаж о процедуре дебатов</w:t>
      </w:r>
      <w:r w:rsidRPr="00136AF5">
        <w:rPr>
          <w:rFonts w:ascii="Courier New" w:eastAsia="Times New Roman" w:hAnsi="Courier New" w:cs="Courier New"/>
          <w:color w:val="333333"/>
          <w:sz w:val="21"/>
          <w:szCs w:val="21"/>
          <w:lang w:eastAsia="ru-RU"/>
        </w:rPr>
        <w:br/>
        <w:t>Проводится отдельно с председателем, секретарем, спикерами каждой команды и экспертами. В некоторых случаях, особенно с учащимися 5-7-х классов, необходимо не просто проведение инструктажа-консультации, но и репетиция со всеми участниками каждой команды в отдельности. Это позволит спикерам команд более уверенно чувствовать себя в процессе игры.</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Дебаты организует и проводит председатель. Он не имеет права участвовать в самой дискуссии, поскольку является незаинтересованным лицом. Председателю помогает секретарь, который информирует ораторов о времени, отведенном на выступление, а также ведет протокол дебатов.</w:t>
      </w:r>
      <w:r w:rsidRPr="00136AF5">
        <w:rPr>
          <w:rFonts w:ascii="Courier New" w:eastAsia="Times New Roman" w:hAnsi="Courier New" w:cs="Courier New"/>
          <w:color w:val="333333"/>
          <w:sz w:val="21"/>
          <w:szCs w:val="21"/>
          <w:lang w:eastAsia="ru-RU"/>
        </w:rPr>
        <w:br/>
        <w:t>Перед дебатами участники занимают места в следующем порядке.</w:t>
      </w:r>
    </w:p>
    <w:p w:rsidR="00136AF5" w:rsidRPr="00136AF5" w:rsidRDefault="00136AF5" w:rsidP="00136AF5">
      <w:pPr>
        <w:numPr>
          <w:ilvl w:val="0"/>
          <w:numId w:val="5"/>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 начале аудитории по центру - председатель и секретарь;</w:t>
      </w:r>
    </w:p>
    <w:p w:rsidR="00136AF5" w:rsidRPr="00136AF5" w:rsidRDefault="00136AF5" w:rsidP="00136AF5">
      <w:pPr>
        <w:numPr>
          <w:ilvl w:val="0"/>
          <w:numId w:val="5"/>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справа от председателя - 4 спикера команды "У" (защитники тезиса);</w:t>
      </w:r>
    </w:p>
    <w:p w:rsidR="00136AF5" w:rsidRPr="00136AF5" w:rsidRDefault="00136AF5" w:rsidP="00136AF5">
      <w:pPr>
        <w:numPr>
          <w:ilvl w:val="0"/>
          <w:numId w:val="5"/>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слева от председателя - 4 спикера команды "О" (противники тезиса);</w:t>
      </w:r>
    </w:p>
    <w:p w:rsidR="00136AF5" w:rsidRPr="00136AF5" w:rsidRDefault="00136AF5" w:rsidP="00136AF5">
      <w:pPr>
        <w:numPr>
          <w:ilvl w:val="0"/>
          <w:numId w:val="5"/>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напротив председателя - эксперты (3 чел.);</w:t>
      </w:r>
    </w:p>
    <w:p w:rsidR="00136AF5" w:rsidRPr="00136AF5" w:rsidRDefault="00136AF5" w:rsidP="00136AF5">
      <w:pPr>
        <w:numPr>
          <w:ilvl w:val="0"/>
          <w:numId w:val="5"/>
        </w:num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 конце аудитории - ученики-зрители.</w:t>
      </w:r>
    </w:p>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Схема размещения участников дебатов</w:t>
      </w:r>
      <w:r w:rsidRPr="00136AF5">
        <w:rPr>
          <w:rFonts w:ascii="Courier New" w:eastAsia="Times New Roman" w:hAnsi="Courier New" w:cs="Courier New"/>
          <w:b/>
          <w:bCs/>
          <w:color w:val="333333"/>
          <w:sz w:val="21"/>
          <w:szCs w:val="21"/>
          <w:lang w:eastAsia="ru-RU"/>
        </w:rPr>
        <w:br/>
      </w:r>
      <w:r w:rsidRPr="00136AF5">
        <w:rPr>
          <w:rFonts w:ascii="Courier New" w:eastAsia="Times New Roman" w:hAnsi="Courier New" w:cs="Courier New"/>
          <w:color w:val="333333"/>
          <w:sz w:val="21"/>
          <w:szCs w:val="21"/>
          <w:lang w:eastAsia="ru-RU"/>
        </w:rPr>
        <w:t>Председатель </w:t>
      </w:r>
      <w:r w:rsidRPr="00136AF5">
        <w:rPr>
          <w:rFonts w:ascii="Courier New" w:eastAsia="Times New Roman" w:hAnsi="Courier New" w:cs="Courier New"/>
          <w:color w:val="333333"/>
          <w:sz w:val="21"/>
          <w:szCs w:val="21"/>
          <w:lang w:eastAsia="ru-RU"/>
        </w:rPr>
        <w:br/>
        <w:t>Секретарь</w:t>
      </w:r>
      <w:r w:rsidRPr="00136AF5">
        <w:rPr>
          <w:rFonts w:ascii="Courier New" w:eastAsia="Times New Roman" w:hAnsi="Courier New" w:cs="Courier New"/>
          <w:color w:val="333333"/>
          <w:sz w:val="21"/>
          <w:szCs w:val="21"/>
          <w:lang w:eastAsia="ru-RU"/>
        </w:rPr>
        <w:br/>
      </w:r>
      <w:r w:rsidRPr="00136AF5">
        <w:rPr>
          <w:rFonts w:ascii="Courier New" w:eastAsia="Times New Roman" w:hAnsi="Courier New" w:cs="Courier New"/>
          <w:noProof/>
          <w:color w:val="333333"/>
          <w:sz w:val="21"/>
          <w:szCs w:val="21"/>
          <w:lang w:eastAsia="ru-RU"/>
        </w:rPr>
        <w:drawing>
          <wp:inline distT="0" distB="0" distL="0" distR="0" wp14:anchorId="3A5BCFE3" wp14:editId="6F42F906">
            <wp:extent cx="828675" cy="847725"/>
            <wp:effectExtent l="0" t="0" r="9525" b="9525"/>
            <wp:docPr id="1" name="Рисунок 1" descr="http://school91.tyumen-city.ru/school/ekspetiment/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91.tyumen-city.ru/school/ekspetiment/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sidRPr="00136AF5">
        <w:rPr>
          <w:rFonts w:ascii="Courier New" w:eastAsia="Times New Roman" w:hAnsi="Courier New" w:cs="Courier New"/>
          <w:noProof/>
          <w:color w:val="333333"/>
          <w:sz w:val="21"/>
          <w:szCs w:val="21"/>
          <w:lang w:eastAsia="ru-RU"/>
        </w:rPr>
        <w:drawing>
          <wp:inline distT="0" distB="0" distL="0" distR="0" wp14:anchorId="775858E8" wp14:editId="1357B4B2">
            <wp:extent cx="885825" cy="857250"/>
            <wp:effectExtent l="0" t="0" r="9525" b="0"/>
            <wp:docPr id="2" name="Рисунок 2" descr="http://school91.tyumen-city.ru/school/ekspetiment/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91.tyumen-city.ru/school/ekspetiment/im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inline>
        </w:drawing>
      </w:r>
      <w:r w:rsidRPr="00136AF5">
        <w:rPr>
          <w:rFonts w:ascii="Courier New" w:eastAsia="Times New Roman" w:hAnsi="Courier New" w:cs="Courier New"/>
          <w:color w:val="333333"/>
          <w:sz w:val="21"/>
          <w:szCs w:val="21"/>
          <w:lang w:eastAsia="ru-RU"/>
        </w:rPr>
        <w:br/>
        <w:t>Эксперты </w:t>
      </w:r>
      <w:r w:rsidRPr="00136AF5">
        <w:rPr>
          <w:rFonts w:ascii="Courier New" w:eastAsia="Times New Roman" w:hAnsi="Courier New" w:cs="Courier New"/>
          <w:color w:val="333333"/>
          <w:sz w:val="21"/>
          <w:szCs w:val="21"/>
          <w:lang w:eastAsia="ru-RU"/>
        </w:rPr>
        <w:br/>
        <w:t>Зрители</w:t>
      </w:r>
    </w:p>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Оратор (спикер, зритель или секретарь) должен начинать свое выступление обращением к ведущему "Уважаемый председатель...". Участники дебатов обращаются друг к другу, употребляя форму "Уважаемый (Уважаемая)..." или любую другую вежливую форму.</w:t>
      </w:r>
      <w:r w:rsidRPr="00136AF5">
        <w:rPr>
          <w:rFonts w:ascii="Courier New" w:eastAsia="Times New Roman" w:hAnsi="Courier New" w:cs="Courier New"/>
          <w:color w:val="333333"/>
          <w:sz w:val="21"/>
          <w:szCs w:val="21"/>
          <w:lang w:eastAsia="ru-RU"/>
        </w:rPr>
        <w:br/>
        <w:t>В дебатах выступают поочередно защитники и противники тезиса. </w:t>
      </w:r>
      <w:r w:rsidRPr="00136AF5">
        <w:rPr>
          <w:rFonts w:ascii="Courier New" w:eastAsia="Times New Roman" w:hAnsi="Courier New" w:cs="Courier New"/>
          <w:color w:val="333333"/>
          <w:sz w:val="21"/>
          <w:szCs w:val="21"/>
          <w:lang w:eastAsia="ru-RU"/>
        </w:rPr>
        <w:br/>
        <w:t>Вначале участники команд представляют (презентуют) друг друга, называя лучшие черты характера каждого. </w:t>
      </w:r>
      <w:r w:rsidRPr="00136AF5">
        <w:rPr>
          <w:rFonts w:ascii="Courier New" w:eastAsia="Times New Roman" w:hAnsi="Courier New" w:cs="Courier New"/>
          <w:color w:val="333333"/>
          <w:sz w:val="21"/>
          <w:szCs w:val="21"/>
          <w:lang w:eastAsia="ru-RU"/>
        </w:rPr>
        <w:br/>
        <w:t>Наиболее приемлемыми три формы презентации:</w:t>
      </w:r>
      <w:r w:rsidRPr="00136AF5">
        <w:rPr>
          <w:rFonts w:ascii="Courier New" w:eastAsia="Times New Roman" w:hAnsi="Courier New" w:cs="Courier New"/>
          <w:color w:val="333333"/>
          <w:sz w:val="21"/>
          <w:szCs w:val="21"/>
          <w:lang w:eastAsia="ru-RU"/>
        </w:rPr>
        <w:br/>
        <w:t>1. Первый участник знакомит с остальными;</w:t>
      </w:r>
      <w:r w:rsidRPr="00136AF5">
        <w:rPr>
          <w:rFonts w:ascii="Courier New" w:eastAsia="Times New Roman" w:hAnsi="Courier New" w:cs="Courier New"/>
          <w:color w:val="333333"/>
          <w:sz w:val="21"/>
          <w:szCs w:val="21"/>
          <w:lang w:eastAsia="ru-RU"/>
        </w:rPr>
        <w:br/>
        <w:t>2. Каждый участник, начиная с первого, представляет своего соседа;</w:t>
      </w:r>
      <w:r w:rsidRPr="00136AF5">
        <w:rPr>
          <w:rFonts w:ascii="Courier New" w:eastAsia="Times New Roman" w:hAnsi="Courier New" w:cs="Courier New"/>
          <w:color w:val="333333"/>
          <w:sz w:val="21"/>
          <w:szCs w:val="21"/>
          <w:lang w:eastAsia="ru-RU"/>
        </w:rPr>
        <w:br/>
        <w:t>3. Последний участник может представить всех.</w:t>
      </w:r>
      <w:r w:rsidRPr="00136AF5">
        <w:rPr>
          <w:rFonts w:ascii="Courier New" w:eastAsia="Times New Roman" w:hAnsi="Courier New" w:cs="Courier New"/>
          <w:color w:val="333333"/>
          <w:sz w:val="21"/>
          <w:szCs w:val="21"/>
          <w:lang w:eastAsia="ru-RU"/>
        </w:rPr>
        <w:br/>
        <w:t>Начинает выступление первый спикер команды "У", который формулирует тезис, называет ключевые понятия и аспекты. После него выступает главный оратор от оппозиции - 01, который формулирует антитезис, а также понятия и аспекты. Дальше действия происходят следующим образом:</w:t>
      </w:r>
      <w:r w:rsidRPr="00136AF5">
        <w:rPr>
          <w:rFonts w:ascii="Courier New" w:eastAsia="Times New Roman" w:hAnsi="Courier New" w:cs="Courier New"/>
          <w:color w:val="333333"/>
          <w:sz w:val="21"/>
          <w:szCs w:val="21"/>
          <w:lang w:eastAsia="ru-RU"/>
        </w:rPr>
        <w:br/>
        <w:t> «вторые номера» обеих сторон по очереди приводят аргументы и поддержки в пользу своего тезиса (антитезиса);</w:t>
      </w:r>
      <w:r w:rsidRPr="00136AF5">
        <w:rPr>
          <w:rFonts w:ascii="Courier New" w:eastAsia="Times New Roman" w:hAnsi="Courier New" w:cs="Courier New"/>
          <w:color w:val="333333"/>
          <w:sz w:val="21"/>
          <w:szCs w:val="21"/>
          <w:lang w:eastAsia="ru-RU"/>
        </w:rPr>
        <w:br/>
        <w:t>• "третьи номера" формулируют контраргументы и поддержки;</w:t>
      </w:r>
      <w:r w:rsidRPr="00136AF5">
        <w:rPr>
          <w:rFonts w:ascii="Courier New" w:eastAsia="Times New Roman" w:hAnsi="Courier New" w:cs="Courier New"/>
          <w:color w:val="333333"/>
          <w:sz w:val="21"/>
          <w:szCs w:val="21"/>
          <w:lang w:eastAsia="ru-RU"/>
        </w:rPr>
        <w:br/>
        <w:t>• "четвертые номера" подытоживают то, что было сказано обеими сторонами во время дебатов. Последним выступает четвертый спикер команды "О", который защищает антитезис. </w:t>
      </w:r>
      <w:r w:rsidRPr="00136AF5">
        <w:rPr>
          <w:rFonts w:ascii="Courier New" w:eastAsia="Times New Roman" w:hAnsi="Courier New" w:cs="Courier New"/>
          <w:color w:val="333333"/>
          <w:sz w:val="21"/>
          <w:szCs w:val="21"/>
          <w:lang w:eastAsia="ru-RU"/>
        </w:rPr>
        <w:br/>
        <w:t xml:space="preserve">Спикер должен укладываться во время, выделенное на выступление: для "первых номеров"- 5 мин, вторых - четвертых - 3-4 мин. Остальным участникам дебатов выделяется по 2 мин. Время, которое остается до конца выступления, показывает </w:t>
      </w:r>
      <w:r w:rsidRPr="00136AF5">
        <w:rPr>
          <w:rFonts w:ascii="Courier New" w:eastAsia="Times New Roman" w:hAnsi="Courier New" w:cs="Courier New"/>
          <w:color w:val="333333"/>
          <w:sz w:val="21"/>
          <w:szCs w:val="21"/>
          <w:lang w:eastAsia="ru-RU"/>
        </w:rPr>
        <w:lastRenderedPageBreak/>
        <w:t>секретарь. Председатель имеет право прервать выступление в случае нарушения регламента.</w:t>
      </w:r>
    </w:p>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CC4126"/>
          <w:sz w:val="21"/>
          <w:szCs w:val="21"/>
          <w:lang w:eastAsia="ru-RU"/>
        </w:rPr>
        <w:t>Порядок представления вопросов в дебатах</w:t>
      </w:r>
      <w:r w:rsidRPr="00136AF5">
        <w:rPr>
          <w:rFonts w:ascii="Courier New" w:eastAsia="Times New Roman" w:hAnsi="Courier New" w:cs="Courier New"/>
          <w:b/>
          <w:bCs/>
          <w:color w:val="333333"/>
          <w:sz w:val="21"/>
          <w:szCs w:val="21"/>
          <w:lang w:eastAsia="ru-RU"/>
        </w:rPr>
        <w:br/>
      </w:r>
      <w:r w:rsidRPr="00136AF5">
        <w:rPr>
          <w:rFonts w:ascii="Courier New" w:eastAsia="Times New Roman" w:hAnsi="Courier New" w:cs="Courier New"/>
          <w:b/>
          <w:bCs/>
          <w:noProof/>
          <w:color w:val="333333"/>
          <w:sz w:val="21"/>
          <w:szCs w:val="21"/>
          <w:lang w:eastAsia="ru-RU"/>
        </w:rPr>
        <w:drawing>
          <wp:inline distT="0" distB="0" distL="0" distR="0" wp14:anchorId="039E9ED4" wp14:editId="773FE5C2">
            <wp:extent cx="2933700" cy="2200275"/>
            <wp:effectExtent l="0" t="0" r="0" b="9525"/>
            <wp:docPr id="3" name="Рисунок 3" descr="http://school91.tyumen-city.ru/school/ekspetiment/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91.tyumen-city.ru/school/ekspetiment/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p>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CC4126"/>
          <w:sz w:val="21"/>
          <w:szCs w:val="21"/>
          <w:lang w:eastAsia="ru-RU"/>
        </w:rPr>
      </w:pPr>
      <w:r w:rsidRPr="00136AF5">
        <w:rPr>
          <w:rFonts w:ascii="Courier New" w:eastAsia="Times New Roman" w:hAnsi="Courier New" w:cs="Courier New"/>
          <w:b/>
          <w:bCs/>
          <w:color w:val="CC4126"/>
          <w:sz w:val="21"/>
          <w:szCs w:val="21"/>
          <w:lang w:eastAsia="ru-RU"/>
        </w:rPr>
        <w:t>Действия участников дебатов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C6E2FF"/>
        <w:tblCellMar>
          <w:left w:w="0" w:type="dxa"/>
          <w:right w:w="0" w:type="dxa"/>
        </w:tblCellMar>
        <w:tblLook w:val="04A0" w:firstRow="1" w:lastRow="0" w:firstColumn="1" w:lastColumn="0" w:noHBand="0" w:noVBand="1"/>
      </w:tblPr>
      <w:tblGrid>
        <w:gridCol w:w="1815"/>
        <w:gridCol w:w="1560"/>
        <w:gridCol w:w="6810"/>
      </w:tblGrid>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after="0"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Выступающие</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Время, мин</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Действия</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5</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Формулирует тему, при этом обозначает позицию команды утверждения ("Мы считаем, что..."), вводит и объясняет понятия, называет аспекты, т. е. начинает представлять кейс команды "У"; завершает речь повтором позиции команды - четкой формулировкой тезиса</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04 и зрители</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У1 с целью снизить значимость ключевых слов и аспектов, а зрители имеют возможность представить дополнительную информацию для поддержки У1</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01</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5</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Отрицает тему, формулирует тезис отрицания. Должен согласиться с определениями ключевых понятий и аспектами или, если прозвучали не все понятия и аспекты, ввести новые. Заканчивает выступление четкой формулировкой антитезиса, обозначая позицию команды отрицания ("Мы не согласны с позицией наших оппонентов и считаем что..." + антитезис)</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У4 и зрители</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01 с целью снизить значение ключевых слов, аспектов, зрители имеют возможность представить дополнительную информацию для поддержки 01</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У2</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утверждающий кейс на основании заявленных У1 понятий и аспектов, приводит аргументы по каждому аспекту, подтверждая их поддержками, заканчивает четкой формулировкой тезиса</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01 и зрители кУ2</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У2 с целью снизить обоснованность аргументов и поддержек, а зрители имеют возможность сообщить дополнительную информацию</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02</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отрицающую позицию, руководствуясь понятиями и аспектами, введенными спикерами 01, приводит аргументы и поддержки по каждому аспекту. Заканчивает четкой формулировкой антитезиса</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 и зрители к 02</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02 с целью снизить обоснованность аргументов и поддержек, зрители имеют также возможность представить дополнительную информацию</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УЗ</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утверждающий кейс, выявляет уязвимые места в отрицающем кейсе, т. е. приводит контраргументы и их поддержки. Завершает четкой формулировкой тезиса</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02 и зрители</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УЗ с целью снизить доказательность контраргументов и поддержек, зрители имеют возможность сообщить дополнительные сведения</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lastRenderedPageBreak/>
              <w:t>03</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отрицающую позицию, выявляет уязвимые места в утверждающем кейсе, т. е. приводит контраргументы и их поддержки. Завершает четкой формулировкой антитезиса</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У2 и зрители</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03 с целью снизить доказательность контраргументов и поддержек, кроме того, зрители имеют возможность дать дополнительную информацию</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У4</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утверждающий кейс, акцентирует узловые моменты, следуя структуре утверждающего кейса. Выявляет уязвимые места в отрицающем кейсе. Обращает внимание на те моменты, которые стали "камнем преткновения". Возвращается к аспектам, рассмотренным первым спикером, и касается тех, которые наиболее ярко подчеркивают преимущество позиции команды. Отмечает слабые места в аргументации команды оппонентов и их ошибки в ходе игры. Сравнивает аргументацию команд и пытается обосновать логичность, достоверность, объективность аргументов, контр аргументов и поддержек своей команды. Делает краткое резюме</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04</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отрицающую позицию, акцентирует узловые моменты, следуя структуре отрицающего кейса. Выявляет уязвимые места в утверждающем кейсе. Обращает внимание на те моменты, которые стали "камнем преткновения". Возвращается к аспектам, затронутым первым спикером, и касается тех, которые наиболее ярко подчеркивают преимущество позиции команды. Отмечает слабости аргументации команды оппонентов и ошибки, допущенные ими в ходе игры. Сравнивает аргументацию команд и пытается доказать логичность, достоверность, объективность своих аргументов, контраргументов и поддержек. Делает краткое резюме</w:t>
            </w:r>
          </w:p>
        </w:tc>
      </w:tr>
      <w:tr w:rsidR="00136AF5" w:rsidRPr="00136AF5" w:rsidTr="00136AF5">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w:t>
            </w:r>
          </w:p>
        </w:tc>
        <w:tc>
          <w:tcPr>
            <w:tcW w:w="156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5</w:t>
            </w:r>
          </w:p>
        </w:tc>
        <w:tc>
          <w:tcPr>
            <w:tcW w:w="681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Формулирует тему, при этом обозначает позицию команды утверждения ("Мы считаем, что..."), вводит и объясняет понятия, называет аспекты, т. е. начинает представлять кейс команды "У"; завершает речь повтором позиции команды - четкой формулировкой тезиса</w:t>
            </w:r>
          </w:p>
        </w:tc>
      </w:tr>
    </w:tbl>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Зрители по ходу выступлений спикеров письменно фиксируют заявленные понятия, аспекты, аргументы обеих сторон. При этом они могут воспользоваться своими записями, сделанными в процессе подготовки к дебатам. Участники на протяжении дебатов имеют право задавать вопросы и представлять информацию. Для этого необходимо встать с места, поднять вверх руку и сказать: "Вопрос" или "Информация". Выступающий имеет право удовлетворить или отклонить желание участника словами: "Пожалуйста" или "Нет, спасибо". Желательно, чтобы вопросы и информация, поступающие от участников, укладывались в 2-3 предложения. Выступающий и председательствующий могут в любой момент остановить человека, который задает вопрос или сообщает информацию. Если выступающий не дал согласия на выступление с места, то желающий выступить должен молча сесть. Раунд вопросов проводится после выступления первых, вторых и третьих спикеров. Каждый спикер отвечает на вопросы сам, т. е. не имеет возможности обратиться за помощью к другим участникам команды. Умение отвечать на вопросы быстро, четко, по существу - еще одна способность, которая формируется в игре. Отвечая на вопросы зрителей, спикер должен помнить, что это тоже оценивается экспертами в общем протоколе игры. Ответ на вопрос должен быть точным, конкретным, достаточно обоснованным. Спикер имеет право обратиться к задавшему вопрос с просьбой повторить его, если вопрос прозвучал невнятно или слишком витиевато, или взять тайм-аут, если не знает точного ответа на него. Участники каждой команды имеют право взять не более 6 мин для консультаций друг с другом. Один тайм-аут не может превышать 2 мин.</w:t>
      </w:r>
      <w:r w:rsidRPr="00136AF5">
        <w:rPr>
          <w:rFonts w:ascii="Courier New" w:eastAsia="Times New Roman" w:hAnsi="Courier New" w:cs="Courier New"/>
          <w:color w:val="333333"/>
          <w:sz w:val="21"/>
          <w:szCs w:val="21"/>
          <w:lang w:eastAsia="ru-RU"/>
        </w:rPr>
        <w:br/>
        <w:t>После дебатов проводится голосование, в котором все высказываются в пользу выбранной позиции. При голосовании должен оцениваться не тезис, а аргументы, представленные сторонами.</w:t>
      </w:r>
      <w:r w:rsidRPr="00136AF5">
        <w:rPr>
          <w:rFonts w:ascii="Courier New" w:eastAsia="Times New Roman" w:hAnsi="Courier New" w:cs="Courier New"/>
          <w:color w:val="333333"/>
          <w:sz w:val="21"/>
          <w:szCs w:val="21"/>
          <w:lang w:eastAsia="ru-RU"/>
        </w:rPr>
        <w:br/>
      </w:r>
      <w:r w:rsidRPr="00136AF5">
        <w:rPr>
          <w:rFonts w:ascii="Courier New" w:eastAsia="Times New Roman" w:hAnsi="Courier New" w:cs="Courier New"/>
          <w:color w:val="333333"/>
          <w:sz w:val="21"/>
          <w:szCs w:val="21"/>
          <w:lang w:eastAsia="ru-RU"/>
        </w:rPr>
        <w:lastRenderedPageBreak/>
        <w:t>Ученики, которые не имели определенной позиции, присоединяются к защитникам или противникам тезиса, занимая соответствующие места рядом с ними и высказывая свои аргументы в пользу выбранной позиции. </w:t>
      </w:r>
      <w:r w:rsidRPr="00136AF5">
        <w:rPr>
          <w:rFonts w:ascii="Courier New" w:eastAsia="Times New Roman" w:hAnsi="Courier New" w:cs="Courier New"/>
          <w:color w:val="333333"/>
          <w:sz w:val="21"/>
          <w:szCs w:val="21"/>
          <w:lang w:eastAsia="ru-RU"/>
        </w:rPr>
        <w:br/>
        <w:t>В дебатах важное значение имеет оценка деятельности спикеров. Для этого должны быть четко разработаны критерии такой оценки, а результаты оценок (например, по пятибалльной системе) - зафиксированы в соответствующих протоколах. При этом эксперты могут руководствоваться критериями, предложенными нами (табл. ниже), или самостоятельно их разрабатывать и в последующем согласовать с педагогом.</w:t>
      </w:r>
    </w:p>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CC4126"/>
          <w:sz w:val="21"/>
          <w:szCs w:val="21"/>
          <w:lang w:eastAsia="ru-RU"/>
        </w:rPr>
      </w:pPr>
      <w:r w:rsidRPr="00136AF5">
        <w:rPr>
          <w:rFonts w:ascii="Courier New" w:eastAsia="Times New Roman" w:hAnsi="Courier New" w:cs="Courier New"/>
          <w:b/>
          <w:bCs/>
          <w:color w:val="CC4126"/>
          <w:sz w:val="21"/>
          <w:szCs w:val="21"/>
          <w:lang w:eastAsia="ru-RU"/>
        </w:rPr>
        <w:t>Критерии балльной оценки действий спикеров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C6E2FF"/>
        <w:tblCellMar>
          <w:left w:w="0" w:type="dxa"/>
          <w:right w:w="0" w:type="dxa"/>
        </w:tblCellMar>
        <w:tblLook w:val="04A0" w:firstRow="1" w:lastRow="0" w:firstColumn="1" w:lastColumn="0" w:noHBand="0" w:noVBand="1"/>
      </w:tblPr>
      <w:tblGrid>
        <w:gridCol w:w="4215"/>
        <w:gridCol w:w="675"/>
        <w:gridCol w:w="675"/>
        <w:gridCol w:w="675"/>
        <w:gridCol w:w="675"/>
        <w:gridCol w:w="675"/>
        <w:gridCol w:w="675"/>
        <w:gridCol w:w="675"/>
        <w:gridCol w:w="675"/>
      </w:tblGrid>
      <w:tr w:rsidR="00136AF5" w:rsidRPr="00136AF5" w:rsidTr="00136AF5">
        <w:trPr>
          <w:tblCellSpacing w:w="0" w:type="dxa"/>
          <w:jc w:val="center"/>
        </w:trPr>
        <w:tc>
          <w:tcPr>
            <w:tcW w:w="4215" w:type="dxa"/>
            <w:vMerge w:val="restart"/>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after="0"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br/>
            </w:r>
            <w:r w:rsidRPr="00136AF5">
              <w:rPr>
                <w:rFonts w:ascii="Courier New" w:eastAsia="Times New Roman" w:hAnsi="Courier New" w:cs="Courier New"/>
                <w:b/>
                <w:bCs/>
                <w:color w:val="333333"/>
                <w:sz w:val="21"/>
                <w:szCs w:val="21"/>
                <w:lang w:eastAsia="ru-RU"/>
              </w:rPr>
              <w:t>Критерий</w:t>
            </w:r>
          </w:p>
        </w:tc>
        <w:tc>
          <w:tcPr>
            <w:tcW w:w="5355" w:type="dxa"/>
            <w:gridSpan w:val="8"/>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Спикеры</w:t>
            </w:r>
          </w:p>
        </w:tc>
      </w:tr>
      <w:tr w:rsidR="00136AF5" w:rsidRPr="00136AF5" w:rsidTr="00136AF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after="0" w:line="240" w:lineRule="auto"/>
              <w:rPr>
                <w:rFonts w:ascii="Courier New" w:eastAsia="Times New Roman" w:hAnsi="Courier New" w:cs="Courier New"/>
                <w:color w:val="333333"/>
                <w:sz w:val="21"/>
                <w:szCs w:val="21"/>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У1</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У2</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У3</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У4</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01</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02</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03</w:t>
            </w:r>
          </w:p>
        </w:tc>
        <w:tc>
          <w:tcPr>
            <w:tcW w:w="67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04</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Содержательность выступлений</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Полнота</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Конкретность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Осознанность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Содержательность ответов на вопросы</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Оперативность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Гибкость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Структурированность</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Системность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Логичность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Рациональность использования времени</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Формулировка вопросов</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Проблемность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Конкретность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Четкость</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bl>
    <w:p w:rsidR="00136AF5" w:rsidRPr="00136AF5" w:rsidRDefault="00136AF5" w:rsidP="00136AF5">
      <w:pPr>
        <w:shd w:val="clear" w:color="auto" w:fill="C6E2FF"/>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После выступлений экспертов проводится обсуждение дебатов, на котором подводятся их итоги, анализируется, насколько успешно осуществили свою деятельность председатель, секретарь, эксперты и зрители. Кроме того, спикеры могут поделиться впечатлениями относительно того, как они сами справились с порученной им ролью.</w:t>
      </w:r>
      <w:r w:rsidRPr="00136AF5">
        <w:rPr>
          <w:rFonts w:ascii="Courier New" w:eastAsia="Times New Roman" w:hAnsi="Courier New" w:cs="Courier New"/>
          <w:color w:val="333333"/>
          <w:sz w:val="21"/>
          <w:szCs w:val="21"/>
          <w:lang w:eastAsia="ru-RU"/>
        </w:rPr>
        <w:br/>
        <w:t>Для обсуждения дебатов могут быть предложены следующие задания и вопросы:</w:t>
      </w:r>
      <w:r w:rsidRPr="00136AF5">
        <w:rPr>
          <w:rFonts w:ascii="Courier New" w:eastAsia="Times New Roman" w:hAnsi="Courier New" w:cs="Courier New"/>
          <w:color w:val="333333"/>
          <w:sz w:val="21"/>
          <w:szCs w:val="21"/>
          <w:lang w:eastAsia="ru-RU"/>
        </w:rPr>
        <w:br/>
        <w:t>1. Оцените активность каждого из участников дебатов.</w:t>
      </w:r>
      <w:r w:rsidRPr="00136AF5">
        <w:rPr>
          <w:rFonts w:ascii="Courier New" w:eastAsia="Times New Roman" w:hAnsi="Courier New" w:cs="Courier New"/>
          <w:color w:val="333333"/>
          <w:sz w:val="21"/>
          <w:szCs w:val="21"/>
          <w:lang w:eastAsia="ru-RU"/>
        </w:rPr>
        <w:br/>
        <w:t>2. Чьи выступления вам понравились? Почему?</w:t>
      </w:r>
      <w:r w:rsidRPr="00136AF5">
        <w:rPr>
          <w:rFonts w:ascii="Courier New" w:eastAsia="Times New Roman" w:hAnsi="Courier New" w:cs="Courier New"/>
          <w:color w:val="333333"/>
          <w:sz w:val="21"/>
          <w:szCs w:val="21"/>
          <w:lang w:eastAsia="ru-RU"/>
        </w:rPr>
        <w:br/>
        <w:t>3. Какие выступления запомнились больше всего? Чем?</w:t>
      </w:r>
      <w:r w:rsidRPr="00136AF5">
        <w:rPr>
          <w:rFonts w:ascii="Courier New" w:eastAsia="Times New Roman" w:hAnsi="Courier New" w:cs="Courier New"/>
          <w:color w:val="333333"/>
          <w:sz w:val="21"/>
          <w:szCs w:val="21"/>
          <w:lang w:eastAsia="ru-RU"/>
        </w:rPr>
        <w:br/>
        <w:t>4. Как справлялись со своими обязанностями председатель и секретарь?</w:t>
      </w:r>
      <w:r w:rsidRPr="00136AF5">
        <w:rPr>
          <w:rFonts w:ascii="Courier New" w:eastAsia="Times New Roman" w:hAnsi="Courier New" w:cs="Courier New"/>
          <w:color w:val="333333"/>
          <w:sz w:val="21"/>
          <w:szCs w:val="21"/>
          <w:lang w:eastAsia="ru-RU"/>
        </w:rPr>
        <w:br/>
        <w:t>5. Почему некоторые учащиеся не принимали активного участия в дебатах?</w:t>
      </w:r>
      <w:r w:rsidRPr="00136AF5">
        <w:rPr>
          <w:rFonts w:ascii="Courier New" w:eastAsia="Times New Roman" w:hAnsi="Courier New" w:cs="Courier New"/>
          <w:color w:val="333333"/>
          <w:sz w:val="21"/>
          <w:szCs w:val="21"/>
          <w:lang w:eastAsia="ru-RU"/>
        </w:rPr>
        <w:br/>
        <w:t>6. Оцените свое участие в дебатах (умение слушать, выступать, сдерживать или проявлять эмоции, сопереживать и т. д.).</w:t>
      </w:r>
      <w:r w:rsidRPr="00136AF5">
        <w:rPr>
          <w:rFonts w:ascii="Courier New" w:eastAsia="Times New Roman" w:hAnsi="Courier New" w:cs="Courier New"/>
          <w:color w:val="333333"/>
          <w:sz w:val="21"/>
          <w:szCs w:val="21"/>
          <w:lang w:eastAsia="ru-RU"/>
        </w:rPr>
        <w:br/>
        <w:t>7. Достигнута ли главная цель дебатов?</w:t>
      </w:r>
      <w:r w:rsidRPr="00136AF5">
        <w:rPr>
          <w:rFonts w:ascii="Courier New" w:eastAsia="Times New Roman" w:hAnsi="Courier New" w:cs="Courier New"/>
          <w:color w:val="333333"/>
          <w:sz w:val="21"/>
          <w:szCs w:val="21"/>
          <w:lang w:eastAsia="ru-RU"/>
        </w:rPr>
        <w:br/>
      </w:r>
      <w:r w:rsidRPr="00136AF5">
        <w:rPr>
          <w:rFonts w:ascii="Courier New" w:eastAsia="Times New Roman" w:hAnsi="Courier New" w:cs="Courier New"/>
          <w:color w:val="333333"/>
          <w:sz w:val="21"/>
          <w:szCs w:val="21"/>
          <w:lang w:eastAsia="ru-RU"/>
        </w:rPr>
        <w:br/>
        <w:t>Как показывает наш опыт проведения дебатов, такая их организация и проблемное содержание никого не оставляют равнодушными: обсуждение проблемы продолжается за рамками учебного занятия на протяжении довольно длительного времени.</w:t>
      </w:r>
      <w:r w:rsidRPr="00136AF5">
        <w:rPr>
          <w:rFonts w:ascii="Courier New" w:eastAsia="Times New Roman" w:hAnsi="Courier New" w:cs="Courier New"/>
          <w:color w:val="333333"/>
          <w:sz w:val="21"/>
          <w:szCs w:val="21"/>
          <w:lang w:eastAsia="ru-RU"/>
        </w:rPr>
        <w:br/>
        <w:t>     В качестве примера приведем две темы дебатов.</w:t>
      </w:r>
      <w:r w:rsidRPr="00136AF5">
        <w:rPr>
          <w:rFonts w:ascii="Courier New" w:eastAsia="Times New Roman" w:hAnsi="Courier New" w:cs="Courier New"/>
          <w:color w:val="333333"/>
          <w:sz w:val="21"/>
          <w:szCs w:val="21"/>
          <w:lang w:eastAsia="ru-RU"/>
        </w:rPr>
        <w:br/>
        <w:t>     Дебаты "Школьная форма должна быть обязательной" (для учащихся 5-7-х классов)</w:t>
      </w:r>
      <w:r w:rsidRPr="00136AF5">
        <w:rPr>
          <w:rFonts w:ascii="Courier New" w:eastAsia="Times New Roman" w:hAnsi="Courier New" w:cs="Courier New"/>
          <w:color w:val="333333"/>
          <w:sz w:val="21"/>
          <w:szCs w:val="21"/>
          <w:lang w:eastAsia="ru-RU"/>
        </w:rPr>
        <w:br/>
        <w:t>     Вопросы для подготовки:</w:t>
      </w:r>
      <w:r w:rsidRPr="00136AF5">
        <w:rPr>
          <w:rFonts w:ascii="Courier New" w:eastAsia="Times New Roman" w:hAnsi="Courier New" w:cs="Courier New"/>
          <w:color w:val="333333"/>
          <w:sz w:val="21"/>
          <w:szCs w:val="21"/>
          <w:lang w:eastAsia="ru-RU"/>
        </w:rPr>
        <w:br/>
        <w:t>     1. Какая одежда удобнее для школьных занятий?</w:t>
      </w:r>
      <w:r w:rsidRPr="00136AF5">
        <w:rPr>
          <w:rFonts w:ascii="Courier New" w:eastAsia="Times New Roman" w:hAnsi="Courier New" w:cs="Courier New"/>
          <w:color w:val="333333"/>
          <w:sz w:val="21"/>
          <w:szCs w:val="21"/>
          <w:lang w:eastAsia="ru-RU"/>
        </w:rPr>
        <w:br/>
        <w:t>     2. Какой вы видите одежду для школы? Может ли такой быть школьная форма?</w:t>
      </w:r>
      <w:r w:rsidRPr="00136AF5">
        <w:rPr>
          <w:rFonts w:ascii="Courier New" w:eastAsia="Times New Roman" w:hAnsi="Courier New" w:cs="Courier New"/>
          <w:color w:val="333333"/>
          <w:sz w:val="21"/>
          <w:szCs w:val="21"/>
          <w:lang w:eastAsia="ru-RU"/>
        </w:rPr>
        <w:br/>
        <w:t>     3. Какие проблемы позволяет решить школьн</w:t>
      </w:r>
    </w:p>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CC4126"/>
          <w:sz w:val="21"/>
          <w:szCs w:val="21"/>
          <w:lang w:eastAsia="ru-RU"/>
        </w:rPr>
      </w:pPr>
      <w:r w:rsidRPr="00136AF5">
        <w:rPr>
          <w:rFonts w:ascii="Courier New" w:eastAsia="Times New Roman" w:hAnsi="Courier New" w:cs="Courier New"/>
          <w:b/>
          <w:bCs/>
          <w:color w:val="CC4126"/>
          <w:sz w:val="21"/>
          <w:szCs w:val="21"/>
          <w:lang w:eastAsia="ru-RU"/>
        </w:rPr>
        <w:t>Характеристика действий участников дебатов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C6E2FF"/>
        <w:tblCellMar>
          <w:left w:w="0" w:type="dxa"/>
          <w:right w:w="0" w:type="dxa"/>
        </w:tblCellMar>
        <w:tblLook w:val="04A0" w:firstRow="1" w:lastRow="0" w:firstColumn="1" w:lastColumn="0" w:noHBand="0" w:noVBand="1"/>
      </w:tblPr>
      <w:tblGrid>
        <w:gridCol w:w="2232"/>
        <w:gridCol w:w="787"/>
        <w:gridCol w:w="7216"/>
      </w:tblGrid>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after="0"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br/>
              <w:t>Участник</w:t>
            </w:r>
          </w:p>
        </w:tc>
        <w:tc>
          <w:tcPr>
            <w:tcW w:w="70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Время, мин</w:t>
            </w:r>
          </w:p>
        </w:tc>
        <w:tc>
          <w:tcPr>
            <w:tcW w:w="7230"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Действия</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5</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xml:space="preserve">Формулирует тему, при этом обозначает позицию команды ("Мы считаем, что..."), вводит и объясняет понятия, </w:t>
            </w:r>
            <w:r w:rsidRPr="00136AF5">
              <w:rPr>
                <w:rFonts w:ascii="Courier New" w:eastAsia="Times New Roman" w:hAnsi="Courier New" w:cs="Courier New"/>
                <w:color w:val="333333"/>
                <w:sz w:val="21"/>
                <w:szCs w:val="21"/>
                <w:lang w:eastAsia="ru-RU"/>
              </w:rPr>
              <w:lastRenderedPageBreak/>
              <w:t>называет аспекты, т. е. начинает представлять кейс своей команды "Утверждения"; завершает речь повтором позиции команды – четкой формулировкой тезиса</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lastRenderedPageBreak/>
              <w:t>О4 и зрители к У1</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У1 с целью снизить значение ключевых слов, аспектов, кроме того, зрители имеют возможность дать дополнительную информацию</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О1</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5</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Отрицает тему, формулирует тезис отрицания. Должен согласиться с определениями ключевых понятий и аспектами или, если прозвучали не все понятия и аспекты, ввести новые. Заканчивает четкой формулировкой антитезиса, обозначая позицию команды "Отрицания" ("Мы не согласны с позицией наших оппонентов и считаем, что..." + антитезис)</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У4 и зрители к О1</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О1 с целью снизить значение ключевых слов, аспектов, кроме того, зрители имеют возможность дать дополнительную информацию</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У2</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утверждающий кейс на основании заявленных У1 понятий и аспектов, приводит аргументы по каждому аспекту, подтверждая их поддержками, заканчивает четкой формулировкой тезиса</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О1 и зрители к У2</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У2 с целью снизить обоснованность аргументов и поддержек, кроме того, зрители имеют возможность дать дополнительную информацию</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О2</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отрицающую позицию, руководствуясь понятиями и аспектами О1, приводит аргументы и поддержки по каждому аспекту. Заканчивает четкой формулировкой антитезиса</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 и зрители к О2</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О2 с целью снизить обоснованность аргументов и поддержек, кроме того, зрители имеют возможность дать дополнительную информацию</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У3 </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утверждающий кейс, выявляет уязвимые места в отрицающем кейсе, т. е. приводит контраргументы и их поддержки. Не называет новых аргументов. Завершает четкой формулировкой тезиса</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О2 и зрители к У3</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У3 с целью снизить доказательность контраргументов и поддер</w:t>
            </w:r>
            <w:r w:rsidRPr="00136AF5">
              <w:rPr>
                <w:rFonts w:ascii="Courier New" w:eastAsia="Times New Roman" w:hAnsi="Courier New" w:cs="Courier New"/>
                <w:color w:val="333333"/>
                <w:sz w:val="21"/>
                <w:szCs w:val="21"/>
                <w:lang w:eastAsia="ru-RU"/>
              </w:rPr>
              <w:softHyphen/>
              <w:t>жек, кроме того, зрители имеют возможность дать дополнительную информацию</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О3</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отрицающую позицию, выявляет уязвимые места в утверждающем кейсе, т. е. приводит контраргументы и поддержки. Не дает новых аргументов. Завершает четкой формулировкой антитезиса</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У2 и зрители к О3</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2</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Задают вопросы О3 с целью снизить доказательность контраргументов и поддер</w:t>
            </w:r>
            <w:r w:rsidRPr="00136AF5">
              <w:rPr>
                <w:rFonts w:ascii="Courier New" w:eastAsia="Times New Roman" w:hAnsi="Courier New" w:cs="Courier New"/>
                <w:color w:val="333333"/>
                <w:sz w:val="21"/>
                <w:szCs w:val="21"/>
                <w:lang w:eastAsia="ru-RU"/>
              </w:rPr>
              <w:softHyphen/>
              <w:t>жек, кроме того, зрители имеют возможность дать дополнительную информацию</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У4</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Восстанавливает утверждающий кейс, акцентирует узловые моменты, следуя структуре утверждающего кейса. Выявляет уязвимые места в отрицающем кейсе. Обращает внимание на те моменты, которые стали "камнем преткновения". Возвращается к аспектам своего первого спикера и касается тех, которые наиболее ярко подчеркивают преимущество позиции команды. Отмечает слабые места аргументации команды оппонентов и ошибки в ходе игры. Сравнивает аргументацию команд и пытается обосновать большую логичность, достоверность, объективность своих аргументов, контраргументов и поддержек. Делает краткое резюме</w:t>
            </w:r>
          </w:p>
        </w:tc>
      </w:tr>
      <w:tr w:rsidR="00136AF5" w:rsidRPr="00136AF5" w:rsidTr="00136AF5">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О4</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4</w:t>
            </w:r>
          </w:p>
        </w:tc>
        <w:tc>
          <w:tcPr>
            <w:tcW w:w="723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xml:space="preserve">Восстанавливает отрицающую позицию, акцентирует узловые моменты, следуя структуре отрицающего кейса. Выявляет уязвимые места в утверждающем кейсе. Обращает внимание на те моменты, которые стали "камнем преткновения". Возвращается к аспектам своего первого спикера и касается тех, которые наиболее ярко подчеркивают преимущество позиции команды. Отмечает слабые места аргументации команды оппонентов и ошибки в ходе игры. Сравнивает аргументацию команд и пытается доказать большую </w:t>
            </w:r>
            <w:r w:rsidRPr="00136AF5">
              <w:rPr>
                <w:rFonts w:ascii="Courier New" w:eastAsia="Times New Roman" w:hAnsi="Courier New" w:cs="Courier New"/>
                <w:color w:val="333333"/>
                <w:sz w:val="21"/>
                <w:szCs w:val="21"/>
                <w:lang w:eastAsia="ru-RU"/>
              </w:rPr>
              <w:lastRenderedPageBreak/>
              <w:t>логичность, достоверность, объективность своих аргументов, контраргументов и поддержек. Делает краткое резюме</w:t>
            </w:r>
          </w:p>
        </w:tc>
      </w:tr>
    </w:tbl>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lastRenderedPageBreak/>
        <w:t>Протокол эксперта</w:t>
      </w:r>
      <w:r w:rsidRPr="00136AF5">
        <w:rPr>
          <w:rFonts w:ascii="Courier New" w:eastAsia="Times New Roman" w:hAnsi="Courier New" w:cs="Courier New"/>
          <w:color w:val="333333"/>
          <w:sz w:val="21"/>
          <w:szCs w:val="21"/>
          <w:lang w:eastAsia="ru-RU"/>
        </w:rPr>
        <w:br/>
      </w:r>
      <w:r w:rsidRPr="00136AF5">
        <w:rPr>
          <w:rFonts w:ascii="Courier New" w:eastAsia="Times New Roman" w:hAnsi="Courier New" w:cs="Courier New"/>
          <w:b/>
          <w:bCs/>
          <w:color w:val="333333"/>
          <w:sz w:val="21"/>
          <w:szCs w:val="21"/>
          <w:lang w:eastAsia="ru-RU"/>
        </w:rPr>
        <w:t>Эксперт</w:t>
      </w:r>
      <w:r w:rsidRPr="00136AF5">
        <w:rPr>
          <w:rFonts w:ascii="Courier New" w:eastAsia="Times New Roman" w:hAnsi="Courier New" w:cs="Courier New"/>
          <w:b/>
          <w:bCs/>
          <w:color w:val="333333"/>
          <w:sz w:val="21"/>
          <w:szCs w:val="21"/>
          <w:u w:val="single"/>
          <w:lang w:eastAsia="ru-RU"/>
        </w:rPr>
        <w:t> </w:t>
      </w:r>
      <w:r w:rsidRPr="00136AF5">
        <w:rPr>
          <w:rFonts w:ascii="Courier New" w:eastAsia="Times New Roman" w:hAnsi="Courier New" w:cs="Courier New"/>
          <w:b/>
          <w:bCs/>
          <w:color w:val="333333"/>
          <w:sz w:val="21"/>
          <w:szCs w:val="21"/>
          <w:u w:val="single"/>
          <w:lang w:eastAsia="ru-RU"/>
        </w:rPr>
        <w:br/>
      </w:r>
      <w:r w:rsidRPr="00136AF5">
        <w:rPr>
          <w:rFonts w:ascii="Courier New" w:eastAsia="Times New Roman" w:hAnsi="Courier New" w:cs="Courier New"/>
          <w:color w:val="333333"/>
          <w:sz w:val="21"/>
          <w:szCs w:val="21"/>
          <w:lang w:eastAsia="ru-RU"/>
        </w:rPr>
        <w:t>                          (Ф.И.О.)</w:t>
      </w:r>
    </w:p>
    <w:tbl>
      <w:tblPr>
        <w:tblW w:w="10320" w:type="dxa"/>
        <w:tblCellSpacing w:w="0" w:type="dxa"/>
        <w:tblBorders>
          <w:top w:val="outset" w:sz="6" w:space="0" w:color="auto"/>
          <w:left w:val="outset" w:sz="6" w:space="0" w:color="auto"/>
          <w:bottom w:val="outset" w:sz="6" w:space="0" w:color="auto"/>
          <w:right w:val="outset" w:sz="6" w:space="0" w:color="auto"/>
        </w:tblBorders>
        <w:shd w:val="clear" w:color="auto" w:fill="C6E2FF"/>
        <w:tblCellMar>
          <w:left w:w="0" w:type="dxa"/>
          <w:right w:w="0" w:type="dxa"/>
        </w:tblCellMar>
        <w:tblLook w:val="04A0" w:firstRow="1" w:lastRow="0" w:firstColumn="1" w:lastColumn="0" w:noHBand="0" w:noVBand="1"/>
      </w:tblPr>
      <w:tblGrid>
        <w:gridCol w:w="787"/>
        <w:gridCol w:w="2047"/>
        <w:gridCol w:w="2425"/>
        <w:gridCol w:w="1039"/>
        <w:gridCol w:w="661"/>
        <w:gridCol w:w="787"/>
        <w:gridCol w:w="2047"/>
        <w:gridCol w:w="2425"/>
        <w:gridCol w:w="1039"/>
        <w:gridCol w:w="661"/>
      </w:tblGrid>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after="0"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br/>
              <w:t>Тема </w:t>
            </w:r>
          </w:p>
        </w:tc>
        <w:tc>
          <w:tcPr>
            <w:tcW w:w="9525"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Дата</w:t>
            </w:r>
          </w:p>
        </w:tc>
        <w:tc>
          <w:tcPr>
            <w:tcW w:w="4560" w:type="dxa"/>
            <w:gridSpan w:val="4"/>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Состав утверждающей стороны:</w:t>
            </w:r>
            <w:r w:rsidRPr="00136AF5">
              <w:rPr>
                <w:rFonts w:ascii="Courier New" w:eastAsia="Times New Roman" w:hAnsi="Courier New" w:cs="Courier New"/>
                <w:color w:val="333333"/>
                <w:sz w:val="21"/>
                <w:szCs w:val="21"/>
                <w:lang w:eastAsia="ru-RU"/>
              </w:rPr>
              <w:br/>
              <w:t>У1</w:t>
            </w:r>
            <w:r w:rsidRPr="00136AF5">
              <w:rPr>
                <w:rFonts w:ascii="Courier New" w:eastAsia="Times New Roman" w:hAnsi="Courier New" w:cs="Courier New"/>
                <w:color w:val="333333"/>
                <w:sz w:val="21"/>
                <w:szCs w:val="21"/>
                <w:lang w:eastAsia="ru-RU"/>
              </w:rPr>
              <w:br/>
              <w:t>У2</w:t>
            </w:r>
            <w:r w:rsidRPr="00136AF5">
              <w:rPr>
                <w:rFonts w:ascii="Courier New" w:eastAsia="Times New Roman" w:hAnsi="Courier New" w:cs="Courier New"/>
                <w:color w:val="333333"/>
                <w:sz w:val="21"/>
                <w:szCs w:val="21"/>
                <w:lang w:eastAsia="ru-RU"/>
              </w:rPr>
              <w:br/>
              <w:t>У3</w:t>
            </w:r>
            <w:r w:rsidRPr="00136AF5">
              <w:rPr>
                <w:rFonts w:ascii="Courier New" w:eastAsia="Times New Roman" w:hAnsi="Courier New" w:cs="Courier New"/>
                <w:color w:val="333333"/>
                <w:sz w:val="21"/>
                <w:szCs w:val="21"/>
                <w:lang w:eastAsia="ru-RU"/>
              </w:rPr>
              <w:br/>
              <w:t>У4</w:t>
            </w:r>
          </w:p>
        </w:tc>
        <w:tc>
          <w:tcPr>
            <w:tcW w:w="4965" w:type="dxa"/>
            <w:gridSpan w:val="5"/>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Состав отрицающей стороны:</w:t>
            </w:r>
            <w:r w:rsidRPr="00136AF5">
              <w:rPr>
                <w:rFonts w:ascii="Courier New" w:eastAsia="Times New Roman" w:hAnsi="Courier New" w:cs="Courier New"/>
                <w:color w:val="333333"/>
                <w:sz w:val="21"/>
                <w:szCs w:val="21"/>
                <w:lang w:eastAsia="ru-RU"/>
              </w:rPr>
              <w:br/>
              <w:t>О1</w:t>
            </w:r>
            <w:r w:rsidRPr="00136AF5">
              <w:rPr>
                <w:rFonts w:ascii="Courier New" w:eastAsia="Times New Roman" w:hAnsi="Courier New" w:cs="Courier New"/>
                <w:color w:val="333333"/>
                <w:sz w:val="21"/>
                <w:szCs w:val="21"/>
                <w:lang w:eastAsia="ru-RU"/>
              </w:rPr>
              <w:br/>
              <w:t>О2</w:t>
            </w:r>
            <w:r w:rsidRPr="00136AF5">
              <w:rPr>
                <w:rFonts w:ascii="Courier New" w:eastAsia="Times New Roman" w:hAnsi="Courier New" w:cs="Courier New"/>
                <w:color w:val="333333"/>
                <w:sz w:val="21"/>
                <w:szCs w:val="21"/>
                <w:lang w:eastAsia="ru-RU"/>
              </w:rPr>
              <w:br/>
              <w:t>О3</w:t>
            </w:r>
            <w:r w:rsidRPr="00136AF5">
              <w:rPr>
                <w:rFonts w:ascii="Courier New" w:eastAsia="Times New Roman" w:hAnsi="Courier New" w:cs="Courier New"/>
                <w:color w:val="333333"/>
                <w:sz w:val="21"/>
                <w:szCs w:val="21"/>
                <w:lang w:eastAsia="ru-RU"/>
              </w:rPr>
              <w:br/>
              <w:t>О4</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Спикер</w:t>
            </w:r>
          </w:p>
        </w:tc>
        <w:tc>
          <w:tcPr>
            <w:tcW w:w="102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Содержательность</w:t>
            </w:r>
          </w:p>
        </w:tc>
        <w:tc>
          <w:tcPr>
            <w:tcW w:w="156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Структурированность</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Общая культура</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Всего</w:t>
            </w:r>
          </w:p>
        </w:tc>
        <w:tc>
          <w:tcPr>
            <w:tcW w:w="139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b/>
                <w:bCs/>
                <w:color w:val="333333"/>
                <w:sz w:val="21"/>
                <w:szCs w:val="21"/>
                <w:lang w:eastAsia="ru-RU"/>
              </w:rPr>
              <w:t>Спикер</w:t>
            </w:r>
          </w:p>
        </w:tc>
        <w:tc>
          <w:tcPr>
            <w:tcW w:w="87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i/>
                <w:iCs/>
                <w:color w:val="333333"/>
                <w:sz w:val="21"/>
                <w:szCs w:val="21"/>
                <w:lang w:eastAsia="ru-RU"/>
              </w:rPr>
              <w:t>Содержательность</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Структурированность</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Общая культура</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Всего</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w:t>
            </w:r>
          </w:p>
        </w:tc>
        <w:tc>
          <w:tcPr>
            <w:tcW w:w="102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О1</w:t>
            </w:r>
          </w:p>
        </w:tc>
        <w:tc>
          <w:tcPr>
            <w:tcW w:w="87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У2</w:t>
            </w:r>
          </w:p>
        </w:tc>
        <w:tc>
          <w:tcPr>
            <w:tcW w:w="102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О2</w:t>
            </w:r>
          </w:p>
        </w:tc>
        <w:tc>
          <w:tcPr>
            <w:tcW w:w="87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У3</w:t>
            </w:r>
          </w:p>
        </w:tc>
        <w:tc>
          <w:tcPr>
            <w:tcW w:w="102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О3</w:t>
            </w:r>
          </w:p>
        </w:tc>
        <w:tc>
          <w:tcPr>
            <w:tcW w:w="87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У4</w:t>
            </w:r>
          </w:p>
        </w:tc>
        <w:tc>
          <w:tcPr>
            <w:tcW w:w="102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О4</w:t>
            </w:r>
          </w:p>
        </w:tc>
        <w:tc>
          <w:tcPr>
            <w:tcW w:w="87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Итого:</w:t>
            </w:r>
          </w:p>
        </w:tc>
        <w:tc>
          <w:tcPr>
            <w:tcW w:w="102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Итого:</w:t>
            </w:r>
          </w:p>
        </w:tc>
        <w:tc>
          <w:tcPr>
            <w:tcW w:w="87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trPr>
        <w:tc>
          <w:tcPr>
            <w:tcW w:w="5355" w:type="dxa"/>
            <w:gridSpan w:val="5"/>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i/>
                <w:iCs/>
                <w:color w:val="333333"/>
                <w:sz w:val="21"/>
                <w:szCs w:val="21"/>
                <w:lang w:eastAsia="ru-RU"/>
              </w:rPr>
              <w:t>Лучший спикер:</w:t>
            </w:r>
          </w:p>
        </w:tc>
        <w:tc>
          <w:tcPr>
            <w:tcW w:w="4260" w:type="dxa"/>
            <w:gridSpan w:val="4"/>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Лучший спикер:</w:t>
            </w:r>
          </w:p>
        </w:tc>
        <w:tc>
          <w:tcPr>
            <w:tcW w:w="705" w:type="dxa"/>
            <w:tcBorders>
              <w:top w:val="outset" w:sz="6" w:space="0" w:color="auto"/>
              <w:left w:val="outset" w:sz="6" w:space="0" w:color="auto"/>
              <w:bottom w:val="outset" w:sz="6" w:space="0" w:color="auto"/>
              <w:right w:val="outset" w:sz="6" w:space="0" w:color="auto"/>
            </w:tcBorders>
            <w:shd w:val="clear" w:color="auto" w:fill="C6E2FF"/>
            <w:vAlign w:val="center"/>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bl>
    <w:p w:rsidR="00136AF5" w:rsidRPr="00136AF5" w:rsidRDefault="00136AF5" w:rsidP="00136AF5">
      <w:pPr>
        <w:shd w:val="clear" w:color="auto" w:fill="C6E2FF"/>
        <w:spacing w:before="100" w:beforeAutospacing="1" w:after="100" w:afterAutospacing="1" w:line="240" w:lineRule="auto"/>
        <w:jc w:val="center"/>
        <w:rPr>
          <w:rFonts w:ascii="Courier New" w:eastAsia="Times New Roman" w:hAnsi="Courier New" w:cs="Courier New"/>
          <w:color w:val="CC4126"/>
          <w:sz w:val="21"/>
          <w:szCs w:val="21"/>
          <w:lang w:eastAsia="ru-RU"/>
        </w:rPr>
      </w:pPr>
      <w:r w:rsidRPr="00136AF5">
        <w:rPr>
          <w:rFonts w:ascii="Courier New" w:eastAsia="Times New Roman" w:hAnsi="Courier New" w:cs="Courier New"/>
          <w:b/>
          <w:bCs/>
          <w:color w:val="CC4126"/>
          <w:sz w:val="21"/>
          <w:szCs w:val="21"/>
          <w:lang w:eastAsia="ru-RU"/>
        </w:rPr>
        <w:t>Критерии балльной оценки действий спикеров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C6E2FF"/>
        <w:tblCellMar>
          <w:left w:w="0" w:type="dxa"/>
          <w:right w:w="0" w:type="dxa"/>
        </w:tblCellMar>
        <w:tblLook w:val="04A0" w:firstRow="1" w:lastRow="0" w:firstColumn="1" w:lastColumn="0" w:noHBand="0" w:noVBand="1"/>
      </w:tblPr>
      <w:tblGrid>
        <w:gridCol w:w="2475"/>
        <w:gridCol w:w="885"/>
        <w:gridCol w:w="885"/>
        <w:gridCol w:w="885"/>
        <w:gridCol w:w="885"/>
        <w:gridCol w:w="885"/>
        <w:gridCol w:w="885"/>
        <w:gridCol w:w="885"/>
        <w:gridCol w:w="900"/>
      </w:tblGrid>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after="0"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br/>
              <w:t>Критерий</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У1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У2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У3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У4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О1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О2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О3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О4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Содержательность выступлений</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Глубина</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Полнота</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Конкретность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Осознанность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Содержательность ответов на вопросы</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Действенность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Оперативность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Гибкость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Структурированность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Системность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Логичность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Рациональность использования времени</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Формулировка вопросов</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Проблемность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Конкретность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Четкость</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9570" w:type="dxa"/>
            <w:gridSpan w:val="9"/>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Культура общения</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Выразительность речи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Лексическое богатство языка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bookmarkStart w:id="0" w:name="_GoBack"/>
            <w:bookmarkEnd w:id="0"/>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Манера вежливого обращения к собеседникам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Умение уважительно отвечать им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r w:rsidR="00136AF5" w:rsidRPr="00136AF5" w:rsidTr="00136AF5">
        <w:trP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Свободное владение материалом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C6E2FF"/>
            <w:hideMark/>
          </w:tcPr>
          <w:p w:rsidR="00136AF5" w:rsidRPr="00136AF5" w:rsidRDefault="00136AF5" w:rsidP="00136AF5">
            <w:pPr>
              <w:spacing w:before="100" w:beforeAutospacing="1" w:after="100" w:afterAutospacing="1" w:line="240" w:lineRule="auto"/>
              <w:jc w:val="center"/>
              <w:rPr>
                <w:rFonts w:ascii="Courier New" w:eastAsia="Times New Roman" w:hAnsi="Courier New" w:cs="Courier New"/>
                <w:color w:val="333333"/>
                <w:sz w:val="21"/>
                <w:szCs w:val="21"/>
                <w:lang w:eastAsia="ru-RU"/>
              </w:rPr>
            </w:pPr>
            <w:r w:rsidRPr="00136AF5">
              <w:rPr>
                <w:rFonts w:ascii="Courier New" w:eastAsia="Times New Roman" w:hAnsi="Courier New" w:cs="Courier New"/>
                <w:color w:val="333333"/>
                <w:sz w:val="21"/>
                <w:szCs w:val="21"/>
                <w:lang w:eastAsia="ru-RU"/>
              </w:rPr>
              <w:t> </w:t>
            </w:r>
          </w:p>
        </w:tc>
      </w:tr>
    </w:tbl>
    <w:p w:rsidR="008241A9" w:rsidRDefault="008241A9"/>
    <w:sectPr w:rsidR="008241A9" w:rsidSect="00136AF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B40"/>
    <w:multiLevelType w:val="multilevel"/>
    <w:tmpl w:val="3FA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328AF"/>
    <w:multiLevelType w:val="multilevel"/>
    <w:tmpl w:val="FD70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0048C"/>
    <w:multiLevelType w:val="multilevel"/>
    <w:tmpl w:val="4C00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81520"/>
    <w:multiLevelType w:val="multilevel"/>
    <w:tmpl w:val="464E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603A0"/>
    <w:multiLevelType w:val="multilevel"/>
    <w:tmpl w:val="6F5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F5"/>
    <w:rsid w:val="00136AF5"/>
    <w:rsid w:val="0082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2033">
      <w:bodyDiv w:val="1"/>
      <w:marLeft w:val="0"/>
      <w:marRight w:val="0"/>
      <w:marTop w:val="0"/>
      <w:marBottom w:val="0"/>
      <w:divBdr>
        <w:top w:val="none" w:sz="0" w:space="0" w:color="auto"/>
        <w:left w:val="none" w:sz="0" w:space="0" w:color="auto"/>
        <w:bottom w:val="none" w:sz="0" w:space="0" w:color="auto"/>
        <w:right w:val="none" w:sz="0" w:space="0" w:color="auto"/>
      </w:divBdr>
      <w:divsChild>
        <w:div w:id="1709379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3381</Words>
  <Characters>19272</Characters>
  <Application>Microsoft Office Word</Application>
  <DocSecurity>0</DocSecurity>
  <Lines>160</Lines>
  <Paragraphs>45</Paragraphs>
  <ScaleCrop>false</ScaleCrop>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2012-12-11T11:56:00Z</dcterms:created>
  <dcterms:modified xsi:type="dcterms:W3CDTF">2012-12-11T11:58:00Z</dcterms:modified>
</cp:coreProperties>
</file>